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4546D">
      <w:pPr>
        <w:spacing w:after="40" w:line="288" w:lineRule="auto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PHIẾU LẤY Ý KIẾN:  </w:t>
      </w:r>
    </w:p>
    <w:p w14:paraId="3C47D2E9">
      <w:pPr>
        <w:spacing w:after="40" w:line="288" w:lineRule="auto"/>
        <w:jc w:val="center"/>
      </w:pPr>
      <w:r>
        <w:rPr>
          <w:b/>
          <w:bCs/>
        </w:rPr>
        <w:t>BÀI TOÁN SỐ 2</w:t>
      </w:r>
      <w:r>
        <w:t xml:space="preserve"> </w:t>
      </w:r>
      <w:r>
        <w:rPr>
          <w:b/>
          <w:bCs/>
          <w:sz w:val="24"/>
          <w:szCs w:val="24"/>
        </w:rPr>
        <w:t>PHÁT TRIỂN CHUỖI CUNG ỨNG CÔNG NGHIỆP PHỤ TRỢ ĐIỆN TỬ, BÁN DẪN, ĐÓNG TÀU</w:t>
      </w:r>
    </w:p>
    <w:p w14:paraId="2A72F6A8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Tên tổ chức đơn vị tham gia ý kiến:</w:t>
      </w:r>
    </w:p>
    <w:p w14:paraId="176D65D9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Họ và tên người tham gia ý kiến:</w:t>
      </w:r>
    </w:p>
    <w:p w14:paraId="5AE8EF00">
      <w:pPr>
        <w:spacing w:before="40" w:after="12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Số điện thoại liên hệ:</w:t>
      </w:r>
    </w:p>
    <w:tbl>
      <w:tblPr>
        <w:tblStyle w:val="9"/>
        <w:tblW w:w="14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27"/>
        <w:gridCol w:w="6310"/>
        <w:gridCol w:w="6159"/>
      </w:tblGrid>
      <w:tr w14:paraId="3F79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5C38B">
            <w:pPr>
              <w:spacing w:before="20" w:after="20" w:line="264" w:lineRule="auto"/>
            </w:pPr>
          </w:p>
        </w:tc>
        <w:tc>
          <w:tcPr>
            <w:tcW w:w="6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B7E98">
            <w:pPr>
              <w:spacing w:before="20" w:after="20" w:line="264" w:lineRule="auto"/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C4518F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14:paraId="1A44D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FD408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60CB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Tỷ lệ DN Việt tham gia chuỗi cung ứng của DN FDI còn thấp; thiếu thông tin kết nối giữa nhu cầu linh kiện của DN FDI và năng lực DN trong nước.</w:t>
            </w:r>
          </w:p>
          <w:p w14:paraId="4632080B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Ngành đóng tàu đang xây dựng Đề án khôi phục và phát triển theo Nghị quyết số 11-NQ/TU (hoàn thành quý IV/2026), gắn với Chương trình phát triển công nghiệp hỗ trợ 2026–2035.</w:t>
            </w: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B5FBF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362D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765B4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59CE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Các KCN, KKT có khoảng 1.071 dự án FDI, tổng vốn đăng ký hơn 46 tỷ USD (lũy kế 6/2026); điện tử là ngành chủ lực với LG (hơn 10 tỷ USD, gần 27.000 lao động), Pegatron, Brother…; LG Innotek đầu tư 1 tỷ USD nhà máy đế mạch đóng gói bán dẫn tại KCN Nam Đình Vũ (nguồn: BQL KKT).</w:t>
            </w:r>
          </w:p>
          <w:p w14:paraId="675C0439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 xml:space="preserve">Tỷ lệ nội địa hóa ngành điện tử cả nước chỉ khoảng 5–10%; 8 tháng năm 2026 cả nước nhập khẩu khoảng 161,6 tỷ USD máy vi tính, sản phẩm điện tử và linh kiện, trong khi xuất khẩu khoảng 101 tỷ USD (nguồn: Bộ Công Thương, Cục Hải quan). Thành phố đã khảo sát 177 DN cơ khí, điện tử, dệt may, da giày, ô tô để cập nhật lên hệ thống thông tin quốc gia về công nghiệp hỗ trợ; tỷ lệ nội địa hóa cơ khí chế tạo trên 30%, dệt may – da giày 45–50% (nguồn: Sở Công Thương). </w:t>
            </w: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AFB76">
            <w:pPr>
              <w:pStyle w:val="17"/>
              <w:spacing w:before="20" w:after="20" w:line="264" w:lineRule="auto"/>
              <w:ind w:left="200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  <w:tr w14:paraId="0EB5B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8AFD9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ED4D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(1) Làm thế nào số hóa và cập nhật tự động bản đồ chuỗi cung ứng (nhu cầu linh kiện của DN FDI – năng lực DN trong nước)?</w:t>
            </w:r>
          </w:p>
          <w:p w14:paraId="5BA776F2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(2) Những linh kiện, công đoạn nào DN Hải Phòng có thể tham gia trong 2–3 năm tới; cần làm chủ công nghệ gì?</w:t>
            </w:r>
          </w:p>
          <w:p w14:paraId="428B0917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(3) Giải pháp đo lường, thử nghiệm, chứng nhận nào giúp DN trong nước đạt chuẩn của DN FDI?</w:t>
            </w:r>
          </w:p>
          <w:p w14:paraId="6AE895C3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(4) Nhu cầu KHCN nào cho đóng tàu chuyên dụng, tàu giá trị gia tăng cao cần đặt hàng cùng Đề án?</w:t>
            </w: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654F2">
            <w:pPr>
              <w:pStyle w:val="17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14:paraId="0D258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F1DE4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A91C9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Sản phẩm: bản đồ số chuỗi cung ứng; cơ sở dữ liệu năng lực nhà cung cấp; nền tảng kết nối cung – cầu; chương trình hỗ trợ nâng chuẩn kỹ thuật.</w:t>
            </w:r>
          </w:p>
          <w:p w14:paraId="3537C3D5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Ngành nghề mới: DN phụ trợ mới; dịch vụ đo lường, thử nghiệm, chứng nhận; nội địa hóa linh kiện.</w:t>
            </w: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6086F0">
            <w:pPr>
              <w:pStyle w:val="17"/>
              <w:numPr>
                <w:ilvl w:val="0"/>
                <w:numId w:val="1"/>
              </w:numPr>
              <w:spacing w:before="20" w:after="20" w:line="264" w:lineRule="auto"/>
              <w:rPr>
                <w:sz w:val="24"/>
                <w:szCs w:val="24"/>
              </w:rPr>
            </w:pPr>
          </w:p>
        </w:tc>
      </w:tr>
      <w:tr w14:paraId="03AE6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F13E4">
            <w:pPr>
              <w:spacing w:before="20" w:after="20" w:line="264" w:lineRule="auto"/>
            </w:pPr>
            <w:r>
              <w:rPr>
                <w:b/>
                <w:bCs/>
                <w:sz w:val="24"/>
                <w:szCs w:val="24"/>
              </w:rPr>
              <w:t>5. Giá trị kinh tế ước tính</w:t>
            </w:r>
          </w:p>
        </w:tc>
        <w:tc>
          <w:tcPr>
            <w:tcW w:w="6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B0F1C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Mục tiêu theo Quyết định số 2843/QĐ-UBND ngày 23/7/2026: đến năm 2035 tỷ lệ nội địa hóa ngành điện tử đạt 35–40% (hiện khoảng 5–10%), công nghệ cao 20%, cơ khí chế tạo 50%, ô tô 32–40%, dệt may – da giày 70%.</w:t>
            </w:r>
          </w:p>
          <w:p w14:paraId="3D9F739F">
            <w:pPr>
              <w:pStyle w:val="17"/>
              <w:numPr>
                <w:ilvl w:val="0"/>
                <w:numId w:val="1"/>
              </w:numPr>
              <w:spacing w:before="20" w:after="20" w:line="264" w:lineRule="auto"/>
            </w:pPr>
            <w:r>
              <w:rPr>
                <w:sz w:val="24"/>
                <w:szCs w:val="24"/>
              </w:rPr>
              <w:t>Số DN công nghiệp hỗ trợ đủ năng lực tham gia chuỗi cung ứng của DN FDI: 300–350 DN vào năm 2030; 450–500 DN vào năm 2035.</w:t>
            </w:r>
          </w:p>
          <w:p w14:paraId="29237B6C">
            <w:pPr>
              <w:pStyle w:val="17"/>
              <w:spacing w:before="20" w:after="20" w:line="264" w:lineRule="auto"/>
              <w:ind w:left="200"/>
            </w:pPr>
          </w:p>
        </w:tc>
        <w:tc>
          <w:tcPr>
            <w:tcW w:w="6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29DD9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5605550F">
      <w:pPr>
        <w:rPr>
          <w:lang w:val="vi-VN"/>
        </w:rPr>
      </w:pPr>
    </w:p>
    <w:sectPr>
      <w:footerReference r:id="rId3" w:type="default"/>
      <w:pgSz w:w="16838" w:h="11906" w:orient="landscape"/>
      <w:pgMar w:top="1134" w:right="1134" w:bottom="1134" w:left="1701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F1021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2C261B"/>
    <w:multiLevelType w:val="multilevel"/>
    <w:tmpl w:val="082C261B"/>
    <w:lvl w:ilvl="0" w:tentative="0">
      <w:start w:val="1"/>
      <w:numFmt w:val="bullet"/>
      <w:lvlText w:val="-"/>
      <w:lvlJc w:val="left"/>
      <w:pPr>
        <w:ind w:left="200" w:hanging="1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6DE"/>
    <w:rsid w:val="000435D4"/>
    <w:rsid w:val="00183E11"/>
    <w:rsid w:val="00286DAE"/>
    <w:rsid w:val="002B4E28"/>
    <w:rsid w:val="00343DD0"/>
    <w:rsid w:val="00346A76"/>
    <w:rsid w:val="00392CC3"/>
    <w:rsid w:val="003F5A95"/>
    <w:rsid w:val="00453926"/>
    <w:rsid w:val="00494FA4"/>
    <w:rsid w:val="005055D7"/>
    <w:rsid w:val="00506D4B"/>
    <w:rsid w:val="00532716"/>
    <w:rsid w:val="006E11BE"/>
    <w:rsid w:val="008B5A22"/>
    <w:rsid w:val="00925B6F"/>
    <w:rsid w:val="00B01FA7"/>
    <w:rsid w:val="00C25265"/>
    <w:rsid w:val="00C80571"/>
    <w:rsid w:val="00C94D53"/>
    <w:rsid w:val="00CA04D7"/>
    <w:rsid w:val="00CC443D"/>
    <w:rsid w:val="00CF4C27"/>
    <w:rsid w:val="00D702A2"/>
    <w:rsid w:val="00DF2AB9"/>
    <w:rsid w:val="00E94BA2"/>
    <w:rsid w:val="00EE3E76"/>
    <w:rsid w:val="00F816DE"/>
    <w:rsid w:val="00FB139E"/>
    <w:rsid w:val="00FE1644"/>
    <w:rsid w:val="5ADA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6"/>
      <w:szCs w:val="26"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6"/>
      <w:szCs w:val="26"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6"/>
      <w:szCs w:val="26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qFormat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8"/>
    <w:semiHidden/>
    <w:unhideWhenUsed/>
    <w:qFormat/>
    <w:uiPriority w:val="99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type="paragraph" w:customStyle="1" w:styleId="16">
    <w:name w:val="Strong1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type="paragraph" w:styleId="17">
    <w:name w:val="List Paragraph"/>
    <w:qFormat/>
    <w:uiPriority w:val="0"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type="character" w:customStyle="1" w:styleId="18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520</Words>
  <Characters>1845</Characters>
  <Lines>16</Lines>
  <Paragraphs>4</Paragraphs>
  <TotalTime>3</TotalTime>
  <ScaleCrop>false</ScaleCrop>
  <LinksUpToDate>false</LinksUpToDate>
  <CharactersWithSpaces>2345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2026-10-15T11:02:00Z</dcterms:created>
  <dc:creator>Un-named</dc:creator>
  <cp:lastModifiedBy>PC Nhung</cp:lastModifiedBy>
  <dcterms:modified xsi:type="dcterms:W3CDTF">2026-10-16T08:03:07Z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ProductBuildVer">
    <vt:lpwstr>1033-12.1.0.29162</vt:lpwstr>
  </property>
  <property fmtid="{D5CDD505-2E9C-101B-9397-08002B2CF9AE}" pid="11" name="ICV">
    <vt:lpwstr>FFF43E43B6D24C70AD28A45895D7D8DC_13</vt:lpwstr>
  </property>
</Properties>
</file>